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BFE" w:rsidRPr="009F7698" w:rsidRDefault="003E367A">
      <w:pPr>
        <w:pStyle w:val="normal"/>
        <w:keepNext/>
        <w:keepLines/>
        <w:spacing w:before="480" w:line="360" w:lineRule="auto"/>
        <w:ind w:left="283"/>
        <w:jc w:val="center"/>
        <w:rPr>
          <w:sz w:val="44"/>
          <w:szCs w:val="44"/>
          <w:highlight w:val="yellow"/>
          <w:lang w:val="en-US"/>
        </w:rPr>
      </w:pPr>
      <w:bookmarkStart w:id="0" w:name="_gjdgxs" w:colFirst="0" w:colLast="0"/>
      <w:bookmarkEnd w:id="0"/>
      <w:r>
        <w:rPr>
          <w:sz w:val="44"/>
          <w:szCs w:val="44"/>
        </w:rPr>
        <w:t xml:space="preserve">Оферта </w:t>
      </w:r>
      <w:proofErr w:type="spellStart"/>
      <w:r>
        <w:rPr>
          <w:sz w:val="44"/>
          <w:szCs w:val="44"/>
        </w:rPr>
        <w:t>интернет-</w:t>
      </w:r>
      <w:r w:rsidRPr="009F7698">
        <w:rPr>
          <w:sz w:val="44"/>
          <w:szCs w:val="44"/>
        </w:rPr>
        <w:t>магазина</w:t>
      </w:r>
      <w:proofErr w:type="spellEnd"/>
      <w:r w:rsidRPr="009F7698">
        <w:rPr>
          <w:sz w:val="44"/>
          <w:szCs w:val="44"/>
        </w:rPr>
        <w:t xml:space="preserve"> </w:t>
      </w:r>
      <w:proofErr w:type="spellStart"/>
      <w:r w:rsidR="009F7698" w:rsidRPr="009F7698">
        <w:rPr>
          <w:sz w:val="44"/>
          <w:szCs w:val="44"/>
          <w:lang w:val="en-US"/>
        </w:rPr>
        <w:t>Dymet.shop</w:t>
      </w:r>
      <w:proofErr w:type="spellEnd"/>
    </w:p>
    <w:p w:rsidR="00F42BFE" w:rsidRDefault="00F42BFE">
      <w:pPr>
        <w:pStyle w:val="normal"/>
        <w:ind w:left="283"/>
      </w:pPr>
    </w:p>
    <w:p w:rsidR="00F42BFE" w:rsidRDefault="009F7698">
      <w:pPr>
        <w:pStyle w:val="normal"/>
        <w:ind w:left="566"/>
      </w:pPr>
      <w:r>
        <w:rPr>
          <w:lang w:val="ru-RU"/>
        </w:rPr>
        <w:t>г. Обнинск</w:t>
      </w:r>
      <w:r w:rsidR="003E367A">
        <w:tab/>
      </w:r>
      <w:r w:rsidR="003E367A">
        <w:tab/>
      </w:r>
      <w:r w:rsidR="003E367A">
        <w:tab/>
      </w:r>
      <w:r w:rsidR="003E367A">
        <w:tab/>
      </w:r>
      <w:r w:rsidR="003E367A">
        <w:tab/>
      </w:r>
      <w:r w:rsidR="003E367A">
        <w:tab/>
        <w:t xml:space="preserve">      </w:t>
      </w:r>
      <w:r>
        <w:t>«</w:t>
      </w:r>
      <w:r>
        <w:rPr>
          <w:lang w:val="ru-RU"/>
        </w:rPr>
        <w:t>26</w:t>
      </w:r>
      <w:r w:rsidRPr="009F7698">
        <w:t>»</w:t>
      </w:r>
      <w:r>
        <w:rPr>
          <w:lang w:val="ru-RU"/>
        </w:rPr>
        <w:t xml:space="preserve"> апреля</w:t>
      </w:r>
      <w:r w:rsidRPr="009F7698">
        <w:t xml:space="preserve"> </w:t>
      </w:r>
      <w:r w:rsidRPr="009F7698">
        <w:rPr>
          <w:lang w:val="ru-RU"/>
        </w:rPr>
        <w:t>2023г</w:t>
      </w:r>
      <w:r w:rsidR="003E367A" w:rsidRPr="009F7698">
        <w:t>.</w:t>
      </w:r>
    </w:p>
    <w:p w:rsidR="00F42BFE" w:rsidRDefault="00F42BFE">
      <w:pPr>
        <w:pStyle w:val="normal"/>
        <w:spacing w:before="200"/>
        <w:ind w:left="283"/>
      </w:pPr>
      <w:bookmarkStart w:id="1" w:name="_vprxbsmvg38b" w:colFirst="0" w:colLast="0"/>
      <w:bookmarkEnd w:id="1"/>
    </w:p>
    <w:p w:rsidR="00F42BFE" w:rsidRDefault="003E367A">
      <w:pPr>
        <w:pStyle w:val="normal"/>
        <w:numPr>
          <w:ilvl w:val="0"/>
          <w:numId w:val="1"/>
        </w:numPr>
        <w:spacing w:after="160"/>
        <w:ind w:left="567"/>
        <w:rPr>
          <w:b/>
        </w:rPr>
      </w:pPr>
      <w:r>
        <w:rPr>
          <w:b/>
        </w:rPr>
        <w:t>Термины</w:t>
      </w:r>
    </w:p>
    <w:p w:rsidR="00F42BFE" w:rsidRDefault="003E367A">
      <w:pPr>
        <w:pStyle w:val="normal"/>
        <w:spacing w:after="160"/>
        <w:ind w:firstLine="566"/>
      </w:pPr>
      <w:r>
        <w:rPr>
          <w:i/>
        </w:rPr>
        <w:t>Акцепт</w:t>
      </w:r>
      <w:r>
        <w:t xml:space="preserve"> — принятие условий Оферты.</w:t>
      </w:r>
    </w:p>
    <w:p w:rsidR="00F42BFE" w:rsidRDefault="003E367A">
      <w:pPr>
        <w:pStyle w:val="normal"/>
        <w:spacing w:after="160"/>
        <w:ind w:firstLine="566"/>
      </w:pPr>
      <w:r>
        <w:rPr>
          <w:i/>
        </w:rPr>
        <w:t>Заказ</w:t>
      </w:r>
      <w:r>
        <w:t xml:space="preserve"> — оплата товара, сложенного в корзину.</w:t>
      </w:r>
    </w:p>
    <w:p w:rsidR="00F42BFE" w:rsidRDefault="003E367A">
      <w:pPr>
        <w:pStyle w:val="normal"/>
        <w:spacing w:after="160"/>
        <w:ind w:firstLine="566"/>
      </w:pPr>
      <w:r>
        <w:rPr>
          <w:i/>
        </w:rPr>
        <w:t>Интернет-магазин</w:t>
      </w:r>
      <w:r>
        <w:t xml:space="preserve"> — продавец Товара, осуществляющий продажу и доставку.</w:t>
      </w:r>
    </w:p>
    <w:p w:rsidR="00F42BFE" w:rsidRDefault="003E367A">
      <w:pPr>
        <w:pStyle w:val="normal"/>
        <w:spacing w:after="160"/>
        <w:ind w:left="566"/>
      </w:pPr>
      <w:r>
        <w:rPr>
          <w:i/>
        </w:rPr>
        <w:t>Корзина</w:t>
      </w:r>
      <w:r>
        <w:t xml:space="preserve"> — страница Сайта, куда складываются Товары, которые Покупатель</w:t>
      </w:r>
      <w:r>
        <w:br/>
        <w:t>хочет купить.</w:t>
      </w:r>
    </w:p>
    <w:p w:rsidR="00F42BFE" w:rsidRPr="009F7698" w:rsidRDefault="003E367A">
      <w:pPr>
        <w:pStyle w:val="normal"/>
        <w:spacing w:after="160"/>
        <w:ind w:left="566"/>
        <w:rPr>
          <w:lang w:val="ru-RU"/>
        </w:rPr>
      </w:pPr>
      <w:r>
        <w:rPr>
          <w:i/>
        </w:rPr>
        <w:t>Покупатель</w:t>
      </w:r>
      <w:r>
        <w:t xml:space="preserve"> — лицо, осуществившее Акцепт, оформляющее заказ на Товары через интернет-страницу</w:t>
      </w:r>
      <w:r w:rsidR="009F7698" w:rsidRPr="009F7698">
        <w:rPr>
          <w:lang w:val="ru-RU"/>
        </w:rPr>
        <w:t xml:space="preserve"> </w:t>
      </w:r>
      <w:r w:rsidR="009F7698">
        <w:rPr>
          <w:lang w:val="en-US"/>
        </w:rPr>
        <w:t>www</w:t>
      </w:r>
      <w:r w:rsidR="009F7698" w:rsidRPr="009F7698">
        <w:rPr>
          <w:lang w:val="ru-RU"/>
        </w:rPr>
        <w:t>.</w:t>
      </w:r>
      <w:proofErr w:type="spellStart"/>
      <w:r w:rsidR="009F7698">
        <w:rPr>
          <w:lang w:val="en-US"/>
        </w:rPr>
        <w:t>dymet</w:t>
      </w:r>
      <w:proofErr w:type="spellEnd"/>
      <w:r>
        <w:t>.</w:t>
      </w:r>
      <w:r w:rsidR="009F7698">
        <w:rPr>
          <w:lang w:val="en-US"/>
        </w:rPr>
        <w:t>shop</w:t>
      </w:r>
    </w:p>
    <w:p w:rsidR="00F42BFE" w:rsidRDefault="003E367A">
      <w:pPr>
        <w:pStyle w:val="normal"/>
        <w:spacing w:after="160"/>
        <w:ind w:left="566"/>
      </w:pPr>
      <w:r>
        <w:rPr>
          <w:i/>
        </w:rPr>
        <w:t>Продавец</w:t>
      </w:r>
      <w:r>
        <w:t xml:space="preserve"> — владелец </w:t>
      </w:r>
      <w:proofErr w:type="spellStart"/>
      <w:r>
        <w:t>Интернет-магазина</w:t>
      </w:r>
      <w:proofErr w:type="spellEnd"/>
      <w:r>
        <w:t>, несущий ответственн</w:t>
      </w:r>
      <w:r>
        <w:t>ость за его работу и соблюдение условий Оферты.</w:t>
      </w:r>
    </w:p>
    <w:p w:rsidR="00F42BFE" w:rsidRDefault="003E367A">
      <w:pPr>
        <w:pStyle w:val="normal"/>
        <w:spacing w:after="160"/>
        <w:ind w:left="566"/>
      </w:pPr>
      <w:r>
        <w:rPr>
          <w:i/>
        </w:rPr>
        <w:t>Сайт</w:t>
      </w:r>
      <w:r>
        <w:t xml:space="preserve"> — интернет-ресурс, на котором можно заказать Товары, расположенный по адресу </w:t>
      </w:r>
      <w:r w:rsidR="009F7698">
        <w:rPr>
          <w:lang w:val="en-US"/>
        </w:rPr>
        <w:t>www</w:t>
      </w:r>
      <w:r w:rsidR="009F7698" w:rsidRPr="009F7698">
        <w:rPr>
          <w:lang w:val="ru-RU"/>
        </w:rPr>
        <w:t>.</w:t>
      </w:r>
      <w:proofErr w:type="spellStart"/>
      <w:r w:rsidR="009F7698">
        <w:rPr>
          <w:lang w:val="en-US"/>
        </w:rPr>
        <w:t>dymet</w:t>
      </w:r>
      <w:proofErr w:type="spellEnd"/>
      <w:r w:rsidR="009F7698">
        <w:t>.</w:t>
      </w:r>
      <w:r w:rsidR="009F7698">
        <w:rPr>
          <w:lang w:val="en-US"/>
        </w:rPr>
        <w:t>shop</w:t>
      </w:r>
      <w:r>
        <w:t>.</w:t>
      </w:r>
    </w:p>
    <w:p w:rsidR="00F42BFE" w:rsidRDefault="003E367A">
      <w:pPr>
        <w:pStyle w:val="normal"/>
        <w:spacing w:after="160"/>
        <w:ind w:left="566"/>
      </w:pPr>
      <w:r>
        <w:rPr>
          <w:i/>
        </w:rPr>
        <w:t>Товар</w:t>
      </w:r>
      <w:r>
        <w:t xml:space="preserve"> — продукты, которые можно заказать на Сайте.</w:t>
      </w:r>
    </w:p>
    <w:p w:rsidR="00F42BFE" w:rsidRDefault="003E367A">
      <w:pPr>
        <w:pStyle w:val="normal"/>
        <w:spacing w:after="160"/>
        <w:ind w:left="566"/>
      </w:pPr>
      <w:r>
        <w:t>…</w:t>
      </w:r>
    </w:p>
    <w:p w:rsidR="00F42BFE" w:rsidRDefault="003E367A">
      <w:pPr>
        <w:pStyle w:val="normal"/>
        <w:numPr>
          <w:ilvl w:val="0"/>
          <w:numId w:val="1"/>
        </w:numPr>
        <w:spacing w:after="160"/>
        <w:ind w:left="567"/>
        <w:rPr>
          <w:b/>
        </w:rPr>
      </w:pPr>
      <w:r>
        <w:rPr>
          <w:b/>
        </w:rPr>
        <w:t>Основные положения</w:t>
      </w:r>
    </w:p>
    <w:p w:rsidR="00F42BFE" w:rsidRDefault="003E367A">
      <w:pPr>
        <w:pStyle w:val="normal"/>
        <w:numPr>
          <w:ilvl w:val="1"/>
          <w:numId w:val="1"/>
        </w:numPr>
        <w:spacing w:after="160"/>
        <w:ind w:left="567"/>
      </w:pPr>
      <w:r>
        <w:t>Настоящий договор (</w:t>
      </w:r>
      <w:r>
        <w:rPr>
          <w:i/>
        </w:rPr>
        <w:t xml:space="preserve">далее — </w:t>
      </w:r>
      <w:r>
        <w:rPr>
          <w:i/>
        </w:rPr>
        <w:t>Оферта</w:t>
      </w:r>
      <w:r>
        <w:t xml:space="preserve">) является публичной офертой и регламентирует порядок взаимодействия </w:t>
      </w:r>
      <w:r w:rsidR="009F7698">
        <w:rPr>
          <w:lang w:val="ru-RU"/>
        </w:rPr>
        <w:t xml:space="preserve">ООО </w:t>
      </w:r>
      <w:r w:rsidR="009F7698" w:rsidRPr="009F7698">
        <w:rPr>
          <w:lang w:val="ru-RU"/>
        </w:rPr>
        <w:t>"</w:t>
      </w:r>
      <w:r w:rsidR="009F7698">
        <w:rPr>
          <w:lang w:val="ru-RU"/>
        </w:rPr>
        <w:t>Восток-авто</w:t>
      </w:r>
      <w:r w:rsidR="009F7698" w:rsidRPr="009F7698">
        <w:rPr>
          <w:lang w:val="ru-RU"/>
        </w:rPr>
        <w:t>"</w:t>
      </w:r>
      <w:r w:rsidR="009F7698">
        <w:rPr>
          <w:lang w:val="ru-RU"/>
        </w:rPr>
        <w:t xml:space="preserve"> </w:t>
      </w:r>
      <w:r>
        <w:t>(</w:t>
      </w:r>
      <w:r>
        <w:rPr>
          <w:i/>
        </w:rPr>
        <w:t>далее — Продавец</w:t>
      </w:r>
      <w:r>
        <w:t>) и лиц, покупающих Товары (</w:t>
      </w:r>
      <w:r>
        <w:rPr>
          <w:i/>
        </w:rPr>
        <w:t>далее — Покупатель</w:t>
      </w:r>
      <w:r>
        <w:t xml:space="preserve">) в </w:t>
      </w:r>
      <w:proofErr w:type="spellStart"/>
      <w:r>
        <w:t>интернет-магазине</w:t>
      </w:r>
      <w:proofErr w:type="spellEnd"/>
      <w:r>
        <w:t xml:space="preserve"> «</w:t>
      </w:r>
      <w:proofErr w:type="spellStart"/>
      <w:r w:rsidR="009F7698">
        <w:rPr>
          <w:lang w:val="en-US"/>
        </w:rPr>
        <w:t>Dymet</w:t>
      </w:r>
      <w:proofErr w:type="spellEnd"/>
      <w:r w:rsidR="009F7698" w:rsidRPr="009F7698">
        <w:rPr>
          <w:lang w:val="ru-RU"/>
        </w:rPr>
        <w:t>.</w:t>
      </w:r>
      <w:r w:rsidR="009F7698">
        <w:rPr>
          <w:lang w:val="en-US"/>
        </w:rPr>
        <w:t>shop</w:t>
      </w:r>
      <w:r>
        <w:t>», расположенном по адре</w:t>
      </w:r>
      <w:r>
        <w:t xml:space="preserve">су </w:t>
      </w:r>
      <w:r w:rsidR="009F7698">
        <w:rPr>
          <w:lang w:val="en-US"/>
        </w:rPr>
        <w:t>www</w:t>
      </w:r>
      <w:r w:rsidR="009F7698" w:rsidRPr="009F7698">
        <w:rPr>
          <w:lang w:val="ru-RU"/>
        </w:rPr>
        <w:t>.</w:t>
      </w:r>
      <w:proofErr w:type="spellStart"/>
      <w:r w:rsidR="009F7698">
        <w:rPr>
          <w:lang w:val="en-US"/>
        </w:rPr>
        <w:t>dymet</w:t>
      </w:r>
      <w:proofErr w:type="spellEnd"/>
      <w:r w:rsidR="009F7698" w:rsidRPr="009F7698">
        <w:rPr>
          <w:lang w:val="ru-RU"/>
        </w:rPr>
        <w:t>.</w:t>
      </w:r>
      <w:r w:rsidR="009F7698">
        <w:rPr>
          <w:lang w:val="en-US"/>
        </w:rPr>
        <w:t>shop</w:t>
      </w:r>
      <w:r>
        <w:t xml:space="preserve"> (</w:t>
      </w:r>
      <w:r>
        <w:rPr>
          <w:i/>
        </w:rPr>
        <w:t>далее — Сайт</w:t>
      </w:r>
      <w:r>
        <w:t>).</w:t>
      </w:r>
    </w:p>
    <w:p w:rsidR="00F42BFE" w:rsidRDefault="003E367A">
      <w:pPr>
        <w:pStyle w:val="normal"/>
        <w:numPr>
          <w:ilvl w:val="1"/>
          <w:numId w:val="1"/>
        </w:numPr>
        <w:spacing w:after="160"/>
        <w:ind w:left="567"/>
      </w:pPr>
      <w:r>
        <w:t xml:space="preserve">Покупателем является </w:t>
      </w:r>
      <w:r w:rsidRPr="009F7698">
        <w:t>физическое лицо, приобретающее Товары для личных, семейных или иных бытовых нужд</w:t>
      </w:r>
      <w:r>
        <w:t>.</w:t>
      </w:r>
    </w:p>
    <w:p w:rsidR="00F42BFE" w:rsidRDefault="003E367A">
      <w:pPr>
        <w:pStyle w:val="normal"/>
        <w:numPr>
          <w:ilvl w:val="1"/>
          <w:numId w:val="1"/>
        </w:numPr>
        <w:spacing w:after="160"/>
        <w:ind w:left="567"/>
      </w:pPr>
      <w:r>
        <w:t xml:space="preserve">Актуальная редакция Оферты размещена на Сайте по адресу </w:t>
      </w:r>
      <w:r w:rsidR="009F7698">
        <w:rPr>
          <w:lang w:val="en-US"/>
        </w:rPr>
        <w:t>www</w:t>
      </w:r>
      <w:r>
        <w:t>.</w:t>
      </w:r>
      <w:proofErr w:type="spellStart"/>
      <w:r w:rsidR="009F7698">
        <w:rPr>
          <w:lang w:val="en-US"/>
        </w:rPr>
        <w:t>dymet</w:t>
      </w:r>
      <w:proofErr w:type="spellEnd"/>
      <w:r w:rsidR="009F7698" w:rsidRPr="009F7698">
        <w:rPr>
          <w:lang w:val="ru-RU"/>
        </w:rPr>
        <w:t>.</w:t>
      </w:r>
      <w:r w:rsidR="009F7698">
        <w:rPr>
          <w:lang w:val="en-US"/>
        </w:rPr>
        <w:t>shop</w:t>
      </w:r>
    </w:p>
    <w:p w:rsidR="00F42BFE" w:rsidRDefault="003E367A">
      <w:pPr>
        <w:pStyle w:val="normal"/>
        <w:numPr>
          <w:ilvl w:val="0"/>
          <w:numId w:val="1"/>
        </w:numPr>
        <w:spacing w:after="160"/>
        <w:ind w:left="567"/>
        <w:rPr>
          <w:b/>
        </w:rPr>
      </w:pPr>
      <w:r>
        <w:rPr>
          <w:b/>
        </w:rPr>
        <w:t>Предмет Оферты</w:t>
      </w:r>
    </w:p>
    <w:p w:rsidR="00F42BFE" w:rsidRDefault="003E367A">
      <w:pPr>
        <w:pStyle w:val="normal"/>
        <w:numPr>
          <w:ilvl w:val="1"/>
          <w:numId w:val="1"/>
        </w:numPr>
        <w:spacing w:after="160"/>
        <w:ind w:left="567"/>
      </w:pPr>
      <w:r>
        <w:t>Про</w:t>
      </w:r>
      <w:r>
        <w:t>давец обязуется передать Товар в собственность Покупателю, а Покупатель обязуется принять и оплатить Товар.</w:t>
      </w:r>
    </w:p>
    <w:p w:rsidR="00F42BFE" w:rsidRDefault="003E367A">
      <w:pPr>
        <w:pStyle w:val="normal"/>
        <w:numPr>
          <w:ilvl w:val="1"/>
          <w:numId w:val="1"/>
        </w:numPr>
        <w:spacing w:after="160"/>
        <w:ind w:left="567"/>
      </w:pPr>
      <w:r>
        <w:t>Ознакомление с характеристиками Товара, условиями Заказа, выбор и оформление Заказа производится Покупателем на Сайте.</w:t>
      </w:r>
    </w:p>
    <w:p w:rsidR="00F42BFE" w:rsidRDefault="003E367A">
      <w:pPr>
        <w:pStyle w:val="normal"/>
        <w:numPr>
          <w:ilvl w:val="1"/>
          <w:numId w:val="1"/>
        </w:numPr>
        <w:spacing w:after="160"/>
        <w:ind w:left="567"/>
      </w:pPr>
      <w:r>
        <w:t xml:space="preserve">Акцептом Оферты является </w:t>
      </w:r>
      <w:r w:rsidRPr="009F7698">
        <w:t>оплата Заказа на Сайте</w:t>
      </w:r>
      <w:r>
        <w:t xml:space="preserve">. Акцепт Оферты является полным и безоговорочным. </w:t>
      </w:r>
    </w:p>
    <w:p w:rsidR="00F42BFE" w:rsidRDefault="003E367A">
      <w:pPr>
        <w:pStyle w:val="normal"/>
        <w:numPr>
          <w:ilvl w:val="0"/>
          <w:numId w:val="1"/>
        </w:numPr>
        <w:spacing w:after="160"/>
        <w:ind w:left="567"/>
        <w:rPr>
          <w:b/>
        </w:rPr>
      </w:pPr>
      <w:r>
        <w:rPr>
          <w:b/>
        </w:rPr>
        <w:t>Цена Товара и порядок расчётов</w:t>
      </w:r>
    </w:p>
    <w:p w:rsidR="00F42BFE" w:rsidRDefault="003E367A">
      <w:pPr>
        <w:pStyle w:val="normal"/>
        <w:numPr>
          <w:ilvl w:val="1"/>
          <w:numId w:val="1"/>
        </w:numPr>
        <w:spacing w:after="160"/>
        <w:ind w:left="567"/>
      </w:pPr>
      <w:r>
        <w:t>Если не указан иной срок, цена и другие характеристики Товара, указанные на Сайте, являются актуальными на момент оплаты Заказа.</w:t>
      </w:r>
    </w:p>
    <w:p w:rsidR="00F42BFE" w:rsidRPr="009F7698" w:rsidRDefault="003E367A">
      <w:pPr>
        <w:pStyle w:val="normal"/>
        <w:numPr>
          <w:ilvl w:val="1"/>
          <w:numId w:val="1"/>
        </w:numPr>
        <w:spacing w:after="160"/>
        <w:ind w:left="567"/>
      </w:pPr>
      <w:r>
        <w:t>Стоимость доставки не в</w:t>
      </w:r>
      <w:r>
        <w:t xml:space="preserve">ходит в цену Товара и оплачивается отдельно. </w:t>
      </w:r>
    </w:p>
    <w:p w:rsidR="00F42BFE" w:rsidRDefault="003E367A">
      <w:pPr>
        <w:pStyle w:val="normal"/>
        <w:numPr>
          <w:ilvl w:val="1"/>
          <w:numId w:val="1"/>
        </w:numPr>
        <w:spacing w:after="160"/>
        <w:ind w:left="567"/>
      </w:pPr>
      <w:r>
        <w:t xml:space="preserve">Информация о стоимости </w:t>
      </w:r>
      <w:r>
        <w:t xml:space="preserve">доставки указана на Сайте по адресу: </w:t>
      </w:r>
      <w:r w:rsidR="009F7698">
        <w:rPr>
          <w:lang w:val="en-US"/>
        </w:rPr>
        <w:t>www</w:t>
      </w:r>
      <w:r w:rsidR="009F7698" w:rsidRPr="009F7698">
        <w:rPr>
          <w:lang w:val="ru-RU"/>
        </w:rPr>
        <w:t>.</w:t>
      </w:r>
      <w:proofErr w:type="spellStart"/>
      <w:r w:rsidR="009F7698">
        <w:rPr>
          <w:lang w:val="en-US"/>
        </w:rPr>
        <w:t>dellin</w:t>
      </w:r>
      <w:proofErr w:type="spellEnd"/>
      <w:r w:rsidR="009F7698" w:rsidRPr="009F7698">
        <w:rPr>
          <w:lang w:val="ru-RU"/>
        </w:rPr>
        <w:t>.</w:t>
      </w:r>
      <w:proofErr w:type="spellStart"/>
      <w:r w:rsidR="009F7698">
        <w:rPr>
          <w:lang w:val="en-US"/>
        </w:rPr>
        <w:t>ru</w:t>
      </w:r>
      <w:proofErr w:type="spellEnd"/>
    </w:p>
    <w:p w:rsidR="00F42BFE" w:rsidRPr="009F7698" w:rsidRDefault="003E367A">
      <w:pPr>
        <w:pStyle w:val="normal"/>
        <w:numPr>
          <w:ilvl w:val="1"/>
          <w:numId w:val="1"/>
        </w:numPr>
        <w:spacing w:after="160"/>
        <w:ind w:left="567"/>
      </w:pPr>
      <w:r>
        <w:lastRenderedPageBreak/>
        <w:t>Оплата Товара</w:t>
      </w:r>
      <w:r>
        <w:t xml:space="preserve"> производится на условиях полной предварительной оплаты до отправки Заказа Покупателю.</w:t>
      </w:r>
    </w:p>
    <w:p w:rsidR="009F7698" w:rsidRDefault="009F7698" w:rsidP="009F7698">
      <w:pPr>
        <w:pStyle w:val="normal"/>
        <w:numPr>
          <w:ilvl w:val="1"/>
          <w:numId w:val="1"/>
        </w:numPr>
        <w:spacing w:after="160"/>
        <w:ind w:left="567"/>
      </w:pPr>
      <w:r>
        <w:rPr>
          <w:lang w:val="ru-RU"/>
        </w:rPr>
        <w:t xml:space="preserve">Покупатель соглашается получить от Продавца чек полного расчета в момент предоплаты заказа. </w:t>
      </w:r>
    </w:p>
    <w:p w:rsidR="009F7698" w:rsidRDefault="009F7698" w:rsidP="009F7698">
      <w:pPr>
        <w:pStyle w:val="normal"/>
        <w:spacing w:after="160"/>
        <w:ind w:left="567"/>
      </w:pPr>
    </w:p>
    <w:p w:rsidR="00F42BFE" w:rsidRDefault="003E367A">
      <w:pPr>
        <w:pStyle w:val="normal"/>
        <w:numPr>
          <w:ilvl w:val="0"/>
          <w:numId w:val="1"/>
        </w:numPr>
        <w:spacing w:after="160"/>
        <w:ind w:left="567"/>
        <w:rPr>
          <w:b/>
        </w:rPr>
      </w:pPr>
      <w:r>
        <w:rPr>
          <w:b/>
        </w:rPr>
        <w:t>Порядок взаимодействия Сторон</w:t>
      </w:r>
    </w:p>
    <w:p w:rsidR="00F42BFE" w:rsidRDefault="003E367A">
      <w:pPr>
        <w:pStyle w:val="normal"/>
        <w:numPr>
          <w:ilvl w:val="1"/>
          <w:numId w:val="1"/>
        </w:numPr>
        <w:spacing w:after="160"/>
        <w:ind w:left="567"/>
      </w:pPr>
      <w:r>
        <w:t xml:space="preserve">Обязанность по передаче Товара возникает у </w:t>
      </w:r>
      <w:r>
        <w:t>Продавца только после внесения Покупателем оплаты.</w:t>
      </w:r>
    </w:p>
    <w:p w:rsidR="00F42BFE" w:rsidRDefault="003E367A">
      <w:pPr>
        <w:pStyle w:val="normal"/>
        <w:numPr>
          <w:ilvl w:val="1"/>
          <w:numId w:val="1"/>
        </w:numPr>
        <w:spacing w:after="160"/>
        <w:ind w:left="567"/>
      </w:pPr>
      <w:r>
        <w:t xml:space="preserve">Отсутствие оплаты в течение </w:t>
      </w:r>
      <w:r w:rsidRPr="009F7698">
        <w:t>5 (пяти) календарных дней</w:t>
      </w:r>
      <w:r>
        <w:t xml:space="preserve"> после оформления заказа на Сайте признаётся отказом от исполнения Оферты.</w:t>
      </w:r>
    </w:p>
    <w:p w:rsidR="00F42BFE" w:rsidRDefault="003E367A">
      <w:pPr>
        <w:pStyle w:val="normal"/>
        <w:numPr>
          <w:ilvl w:val="1"/>
          <w:numId w:val="1"/>
        </w:numPr>
        <w:shd w:val="clear" w:color="auto" w:fill="FFFFFF"/>
        <w:spacing w:after="160"/>
        <w:ind w:left="567"/>
      </w:pPr>
      <w:r>
        <w:t>Покупатель проверяет вид, качество и комплектность Товара в момент его приёмки.</w:t>
      </w:r>
    </w:p>
    <w:p w:rsidR="00F42BFE" w:rsidRDefault="003E367A">
      <w:pPr>
        <w:pStyle w:val="normal"/>
        <w:numPr>
          <w:ilvl w:val="1"/>
          <w:numId w:val="1"/>
        </w:numPr>
        <w:spacing w:after="160"/>
        <w:ind w:left="567"/>
      </w:pPr>
      <w:r>
        <w:rPr>
          <w:highlight w:val="white"/>
        </w:rPr>
        <w:t>Риск случайной гибели или случайного повреждения Товар</w:t>
      </w:r>
      <w:r>
        <w:rPr>
          <w:highlight w:val="white"/>
        </w:rPr>
        <w:t>а переходит к Покупателю с момента передачи ему Товара.</w:t>
      </w:r>
    </w:p>
    <w:p w:rsidR="00F42BFE" w:rsidRDefault="003E367A">
      <w:pPr>
        <w:pStyle w:val="normal"/>
        <w:numPr>
          <w:ilvl w:val="1"/>
          <w:numId w:val="1"/>
        </w:numPr>
        <w:tabs>
          <w:tab w:val="left" w:pos="709"/>
        </w:tabs>
        <w:spacing w:after="160"/>
        <w:ind w:left="567"/>
      </w:pPr>
      <w:r>
        <w:rPr>
          <w:highlight w:val="white"/>
        </w:rPr>
        <w:t>Если Покупатель отказывается подписать документ, подтверждающий передачу Товара, Продавец/уполномоченное им лицо делает отметку в таком документе и вправе зафиксировать факт доставки и передачи Товара</w:t>
      </w:r>
      <w:r>
        <w:rPr>
          <w:highlight w:val="white"/>
        </w:rPr>
        <w:t>, в том числе фото- и видеосъёмку, на что Покупатель даёт согласие, совершая Акцепт.</w:t>
      </w:r>
    </w:p>
    <w:p w:rsidR="00F42BFE" w:rsidRDefault="003E367A">
      <w:pPr>
        <w:pStyle w:val="normal"/>
        <w:numPr>
          <w:ilvl w:val="1"/>
          <w:numId w:val="1"/>
        </w:numPr>
        <w:tabs>
          <w:tab w:val="left" w:pos="709"/>
        </w:tabs>
        <w:ind w:left="567"/>
      </w:pPr>
      <w:r>
        <w:rPr>
          <w:highlight w:val="white"/>
        </w:rPr>
        <w:t>Если Продавец не исполнил обязанность по передаче Товара в установленный срок, Покупатель по своему выбору вправе потребовать:</w:t>
      </w:r>
    </w:p>
    <w:p w:rsidR="00F42BFE" w:rsidRDefault="003E367A">
      <w:pPr>
        <w:pStyle w:val="normal"/>
        <w:numPr>
          <w:ilvl w:val="2"/>
          <w:numId w:val="1"/>
        </w:numPr>
        <w:tabs>
          <w:tab w:val="left" w:pos="709"/>
        </w:tabs>
        <w:ind w:left="566" w:firstLine="0"/>
      </w:pPr>
      <w:r>
        <w:rPr>
          <w:highlight w:val="white"/>
        </w:rPr>
        <w:t>передачи Товара в новый срок;</w:t>
      </w:r>
    </w:p>
    <w:p w:rsidR="00F42BFE" w:rsidRDefault="003E367A">
      <w:pPr>
        <w:pStyle w:val="normal"/>
        <w:numPr>
          <w:ilvl w:val="2"/>
          <w:numId w:val="1"/>
        </w:numPr>
        <w:tabs>
          <w:tab w:val="left" w:pos="709"/>
        </w:tabs>
        <w:spacing w:after="160"/>
        <w:ind w:left="566" w:firstLine="0"/>
      </w:pPr>
      <w:r>
        <w:rPr>
          <w:highlight w:val="white"/>
        </w:rPr>
        <w:t>возврата предварительной оплаты.</w:t>
      </w:r>
    </w:p>
    <w:p w:rsidR="00F42BFE" w:rsidRDefault="003E367A">
      <w:pPr>
        <w:pStyle w:val="normal"/>
        <w:numPr>
          <w:ilvl w:val="1"/>
          <w:numId w:val="1"/>
        </w:numPr>
        <w:tabs>
          <w:tab w:val="left" w:pos="709"/>
        </w:tabs>
        <w:ind w:left="567"/>
      </w:pPr>
      <w:r>
        <w:t>Покупатель в случае обнаружения в Товаре недостатков, если они не были оговорены Продавцом, вправе потребовать:</w:t>
      </w:r>
    </w:p>
    <w:p w:rsidR="00F42BFE" w:rsidRDefault="003E367A">
      <w:pPr>
        <w:pStyle w:val="normal"/>
        <w:numPr>
          <w:ilvl w:val="2"/>
          <w:numId w:val="1"/>
        </w:numPr>
        <w:tabs>
          <w:tab w:val="left" w:pos="561"/>
        </w:tabs>
        <w:ind w:left="566" w:firstLine="0"/>
      </w:pPr>
      <w:r>
        <w:t>замены на другой Товар того же артикула;</w:t>
      </w:r>
    </w:p>
    <w:p w:rsidR="00F42BFE" w:rsidRDefault="003E367A">
      <w:pPr>
        <w:pStyle w:val="normal"/>
        <w:numPr>
          <w:ilvl w:val="2"/>
          <w:numId w:val="1"/>
        </w:numPr>
        <w:tabs>
          <w:tab w:val="left" w:pos="561"/>
        </w:tabs>
        <w:ind w:left="566" w:firstLine="0"/>
      </w:pPr>
      <w:r>
        <w:t>замены на аналогичный Товар другой модели (артикула) с перерасчётом це</w:t>
      </w:r>
      <w:r>
        <w:t>ны;</w:t>
      </w:r>
    </w:p>
    <w:p w:rsidR="00F42BFE" w:rsidRDefault="003E367A">
      <w:pPr>
        <w:pStyle w:val="normal"/>
        <w:numPr>
          <w:ilvl w:val="2"/>
          <w:numId w:val="1"/>
        </w:numPr>
        <w:tabs>
          <w:tab w:val="left" w:pos="561"/>
        </w:tabs>
        <w:ind w:left="566" w:firstLine="0"/>
      </w:pPr>
      <w:r>
        <w:t>соразмерного уменьшения цены;</w:t>
      </w:r>
    </w:p>
    <w:p w:rsidR="00F42BFE" w:rsidRDefault="003E367A">
      <w:pPr>
        <w:pStyle w:val="normal"/>
        <w:numPr>
          <w:ilvl w:val="2"/>
          <w:numId w:val="1"/>
        </w:numPr>
        <w:tabs>
          <w:tab w:val="left" w:pos="561"/>
        </w:tabs>
        <w:ind w:left="566" w:firstLine="0"/>
      </w:pPr>
      <w:r>
        <w:t>незамедлительного безвозмездного устранения недостатков Товара или возмещения расходов на их исправление Покупателем или третьим лицом;</w:t>
      </w:r>
    </w:p>
    <w:p w:rsidR="00F42BFE" w:rsidRDefault="003E367A">
      <w:pPr>
        <w:pStyle w:val="normal"/>
        <w:numPr>
          <w:ilvl w:val="2"/>
          <w:numId w:val="1"/>
        </w:numPr>
        <w:tabs>
          <w:tab w:val="left" w:pos="561"/>
        </w:tabs>
        <w:spacing w:after="160"/>
        <w:ind w:left="566" w:firstLine="0"/>
      </w:pPr>
      <w:r>
        <w:t>возврата оплаты и отказаться от исполнения Соглашения.</w:t>
      </w:r>
    </w:p>
    <w:p w:rsidR="00F42BFE" w:rsidRDefault="003E367A">
      <w:pPr>
        <w:pStyle w:val="normal"/>
        <w:numPr>
          <w:ilvl w:val="1"/>
          <w:numId w:val="1"/>
        </w:numPr>
        <w:spacing w:after="160"/>
        <w:ind w:left="567"/>
      </w:pPr>
      <w:r>
        <w:t>Покупатель вправе отказаться от</w:t>
      </w:r>
      <w:r>
        <w:t xml:space="preserve"> Товара в любое время до его передачи, а после передачи — в течение </w:t>
      </w:r>
      <w:r w:rsidRPr="009F7698">
        <w:t>7 (семи) календарных дней</w:t>
      </w:r>
      <w:r>
        <w:t>. При этом денежные средства в размере расходов Продавца на доставку от Покупателя возврату не подлежат.</w:t>
      </w:r>
    </w:p>
    <w:p w:rsidR="00F42BFE" w:rsidRDefault="003E367A">
      <w:pPr>
        <w:pStyle w:val="normal"/>
        <w:numPr>
          <w:ilvl w:val="1"/>
          <w:numId w:val="1"/>
        </w:numPr>
        <w:spacing w:after="160"/>
        <w:ind w:left="567"/>
      </w:pPr>
      <w:r>
        <w:t xml:space="preserve">В течение </w:t>
      </w:r>
      <w:r w:rsidRPr="009F7698">
        <w:t>14 (четырнадцати) календарных дней</w:t>
      </w:r>
      <w:r w:rsidRPr="009F7698">
        <w:t xml:space="preserve"> со дня получе</w:t>
      </w:r>
      <w:r w:rsidRPr="009F7698">
        <w:t xml:space="preserve">ния Товара Покупатель вправе обменять его на аналогичный, того же или другого артикула, если товар не подошел по форме, габаритам, фасону, расцветке, размеру или комплектации. Перечень товаров надлежащего качества, не подлежащих обмену, установлен </w:t>
      </w:r>
      <w:r w:rsidRPr="009F7698">
        <w:t>Постанов</w:t>
      </w:r>
      <w:r w:rsidRPr="009F7698">
        <w:t>лением Правительства РФ от 31.12.2020 № 2463</w:t>
      </w:r>
      <w:r w:rsidRPr="009F7698">
        <w:t>.</w:t>
      </w:r>
    </w:p>
    <w:p w:rsidR="00F42BFE" w:rsidRDefault="003E367A">
      <w:pPr>
        <w:pStyle w:val="normal"/>
        <w:numPr>
          <w:ilvl w:val="1"/>
          <w:numId w:val="1"/>
        </w:numPr>
        <w:spacing w:after="160"/>
        <w:ind w:left="567"/>
      </w:pPr>
      <w:r>
        <w:t>Претензии и требования Покупателя, а также заявки на возврат/обмен Товара, нужно отправить на адрес электронной почты Продавца.</w:t>
      </w:r>
    </w:p>
    <w:p w:rsidR="00F42BFE" w:rsidRDefault="003E367A">
      <w:pPr>
        <w:pStyle w:val="normal"/>
        <w:numPr>
          <w:ilvl w:val="1"/>
          <w:numId w:val="1"/>
        </w:numPr>
        <w:spacing w:after="160"/>
        <w:ind w:left="567"/>
      </w:pPr>
      <w:r>
        <w:t>Требование Покупателя обменять Товара надлежащего качества подлежит удовлетворению</w:t>
      </w:r>
      <w:r>
        <w:t>, если Товар не был в употреблении, сохранены его товарный вид, потребительские свойства, пломбы, фабричные ярлыки, а также имеется товарный, кассовый чек или другой подтверждающий оплату документ.</w:t>
      </w:r>
    </w:p>
    <w:p w:rsidR="00F42BFE" w:rsidRDefault="003E367A">
      <w:pPr>
        <w:pStyle w:val="normal"/>
        <w:numPr>
          <w:ilvl w:val="0"/>
          <w:numId w:val="1"/>
        </w:numPr>
        <w:spacing w:after="160"/>
        <w:ind w:left="567"/>
        <w:rPr>
          <w:b/>
        </w:rPr>
      </w:pPr>
      <w:r>
        <w:rPr>
          <w:b/>
        </w:rPr>
        <w:t>Качество и гарантийный срок</w:t>
      </w:r>
    </w:p>
    <w:p w:rsidR="00F42BFE" w:rsidRDefault="003E367A">
      <w:pPr>
        <w:pStyle w:val="normal"/>
        <w:numPr>
          <w:ilvl w:val="1"/>
          <w:numId w:val="1"/>
        </w:numPr>
        <w:spacing w:after="160"/>
        <w:ind w:left="567"/>
      </w:pPr>
      <w:r>
        <w:lastRenderedPageBreak/>
        <w:t>Продавец гарантирует, что Това</w:t>
      </w:r>
      <w:r>
        <w:t>р на момент доставки является новым (не бывшим в употреблении, не восстановленным), если иное не указано в объявлении о продаже; не продан, не заложен, в споре и под арестом не находится, является свободным от прав и/или притязаний третьих лиц.</w:t>
      </w:r>
    </w:p>
    <w:p w:rsidR="00F42BFE" w:rsidRDefault="003E367A">
      <w:pPr>
        <w:pStyle w:val="normal"/>
        <w:numPr>
          <w:ilvl w:val="1"/>
          <w:numId w:val="1"/>
        </w:numPr>
        <w:spacing w:after="160"/>
        <w:ind w:left="567"/>
      </w:pPr>
      <w:r>
        <w:t xml:space="preserve">Покупатель </w:t>
      </w:r>
      <w:r>
        <w:t>соглашается с тем, что цвет Товара может отличаться от цвета на фотографиях, представленных на Сайте, из-за особенностей цветопередачи устройства, с которого Покупатель использует Сайт, и применения производителем разных красителей. Такие отличия не считаю</w:t>
      </w:r>
      <w:r>
        <w:t>тся нарушением условий о качестве.</w:t>
      </w:r>
    </w:p>
    <w:p w:rsidR="00F42BFE" w:rsidRDefault="003E367A">
      <w:pPr>
        <w:pStyle w:val="normal"/>
        <w:numPr>
          <w:ilvl w:val="1"/>
          <w:numId w:val="1"/>
        </w:numPr>
        <w:spacing w:after="160"/>
        <w:ind w:left="567"/>
      </w:pPr>
      <w:r>
        <w:t>Покупатель не вправе ссылаться на ненадлежащее качество Товара, если он соответствует указанным на Сайте характеристикам, но не устраивает Покупателя по субъективным причинам .</w:t>
      </w:r>
    </w:p>
    <w:p w:rsidR="00F42BFE" w:rsidRDefault="003E367A">
      <w:pPr>
        <w:pStyle w:val="normal"/>
        <w:numPr>
          <w:ilvl w:val="1"/>
          <w:numId w:val="1"/>
        </w:numPr>
        <w:spacing w:after="160"/>
        <w:ind w:left="567"/>
      </w:pPr>
      <w:r>
        <w:t>Гарантийный срок на Товар и его комплектующи</w:t>
      </w:r>
      <w:r>
        <w:t xml:space="preserve">е составляет </w:t>
      </w:r>
      <w:r w:rsidRPr="009F7698">
        <w:t>6 (шесть) месяцев</w:t>
      </w:r>
      <w:r>
        <w:t>.</w:t>
      </w:r>
    </w:p>
    <w:p w:rsidR="00F42BFE" w:rsidRDefault="003E367A">
      <w:pPr>
        <w:pStyle w:val="normal"/>
        <w:numPr>
          <w:ilvl w:val="1"/>
          <w:numId w:val="1"/>
        </w:numPr>
        <w:spacing w:after="160"/>
        <w:ind w:left="567"/>
      </w:pPr>
      <w:r>
        <w:t>Продавец гарантирует качество Товара в целом, его составных частей и комплектующих. Гарантийный срок на комплектующие и составные части считается равным гарантийному сроку на Товар и истекает одновременно с истечением гарант</w:t>
      </w:r>
      <w:r>
        <w:t>ийного срока на Товар, если иное не предусмотрено стандартом или техническими условиями.</w:t>
      </w:r>
    </w:p>
    <w:p w:rsidR="00F42BFE" w:rsidRDefault="003E367A">
      <w:pPr>
        <w:pStyle w:val="normal"/>
        <w:numPr>
          <w:ilvl w:val="0"/>
          <w:numId w:val="1"/>
        </w:numPr>
        <w:spacing w:after="160"/>
        <w:ind w:left="567"/>
        <w:rPr>
          <w:b/>
        </w:rPr>
      </w:pPr>
      <w:r>
        <w:rPr>
          <w:b/>
        </w:rPr>
        <w:t>Ответственность Сторон</w:t>
      </w:r>
    </w:p>
    <w:p w:rsidR="00F42BFE" w:rsidRDefault="003E367A">
      <w:pPr>
        <w:pStyle w:val="normal"/>
        <w:numPr>
          <w:ilvl w:val="1"/>
          <w:numId w:val="1"/>
        </w:numPr>
        <w:spacing w:after="160"/>
        <w:ind w:left="567"/>
      </w:pPr>
      <w:r>
        <w:t xml:space="preserve">За нарушение обязательств по Оферте Продавец несёт ответственность в порядке, установленном </w:t>
      </w:r>
      <w:r w:rsidRPr="003E367A">
        <w:t>Законом РФ от 07.02.1992 № 2300-1 «О защите прав пот</w:t>
      </w:r>
      <w:r w:rsidRPr="003E367A">
        <w:t>ребителей»</w:t>
      </w:r>
      <w:r w:rsidRPr="003E367A">
        <w:t>.</w:t>
      </w:r>
    </w:p>
    <w:p w:rsidR="00F42BFE" w:rsidRDefault="003E367A">
      <w:pPr>
        <w:pStyle w:val="normal"/>
        <w:numPr>
          <w:ilvl w:val="1"/>
          <w:numId w:val="1"/>
        </w:numPr>
        <w:spacing w:after="160"/>
        <w:ind w:left="567"/>
      </w:pPr>
      <w:r>
        <w:rPr>
          <w:highlight w:val="white"/>
        </w:rPr>
        <w:t>Продавец не несёт ответственности за ущерб, причиненный Покупателю вследствие ненадлежащего использования Товара.</w:t>
      </w:r>
    </w:p>
    <w:p w:rsidR="00F42BFE" w:rsidRDefault="003E367A">
      <w:pPr>
        <w:pStyle w:val="normal"/>
        <w:numPr>
          <w:ilvl w:val="1"/>
          <w:numId w:val="1"/>
        </w:numPr>
        <w:spacing w:after="160"/>
        <w:ind w:left="567"/>
      </w:pPr>
      <w:r>
        <w:t>В остальном Стороны несут ответственность в соответствии с действующим законодательством Российской Федерации.</w:t>
      </w:r>
    </w:p>
    <w:p w:rsidR="00F42BFE" w:rsidRDefault="003E367A">
      <w:pPr>
        <w:pStyle w:val="normal"/>
        <w:numPr>
          <w:ilvl w:val="0"/>
          <w:numId w:val="1"/>
        </w:numPr>
        <w:spacing w:after="160"/>
        <w:ind w:left="567"/>
        <w:rPr>
          <w:b/>
        </w:rPr>
      </w:pPr>
      <w:r>
        <w:rPr>
          <w:b/>
        </w:rPr>
        <w:t xml:space="preserve">Срок действия и порядок расторжения Оферты </w:t>
      </w:r>
    </w:p>
    <w:p w:rsidR="00F42BFE" w:rsidRDefault="003E367A">
      <w:pPr>
        <w:pStyle w:val="normal"/>
        <w:numPr>
          <w:ilvl w:val="1"/>
          <w:numId w:val="1"/>
        </w:numPr>
        <w:spacing w:after="160"/>
        <w:ind w:left="567"/>
      </w:pPr>
      <w:r>
        <w:t>Настоящая Оферта вступает в силу со дня Акцепта и действует до полного исполнения Сторонами взятых на себя обязательств.</w:t>
      </w:r>
    </w:p>
    <w:p w:rsidR="00F42BFE" w:rsidRDefault="003E367A">
      <w:pPr>
        <w:pStyle w:val="normal"/>
        <w:numPr>
          <w:ilvl w:val="1"/>
          <w:numId w:val="1"/>
        </w:numPr>
        <w:spacing w:after="160"/>
        <w:ind w:left="567"/>
      </w:pPr>
      <w:r>
        <w:t>Продавец вправе в одностороннем порядке вносить изменения в Оферту. Новая редакция Оферты п</w:t>
      </w:r>
      <w:r>
        <w:t>одлежит применению с момента публикации. Новая редакция не действует на Заказы, оформленные по старой редакции. Покупатели и иные посетители Сайта обязаны самостоятельно отслеживать изменение редакции Оферты.</w:t>
      </w:r>
    </w:p>
    <w:p w:rsidR="00F42BFE" w:rsidRDefault="003E367A">
      <w:pPr>
        <w:pStyle w:val="normal"/>
        <w:numPr>
          <w:ilvl w:val="1"/>
          <w:numId w:val="1"/>
        </w:numPr>
        <w:spacing w:after="160"/>
        <w:ind w:left="567"/>
      </w:pPr>
      <w:r>
        <w:t>Стороны не вправе в одностороннем порядке отказ</w:t>
      </w:r>
      <w:r>
        <w:t>аться от Оферты, если иное не предусмотрено Офертой или законом.</w:t>
      </w:r>
    </w:p>
    <w:p w:rsidR="00F42BFE" w:rsidRDefault="003E367A">
      <w:pPr>
        <w:pStyle w:val="normal"/>
        <w:numPr>
          <w:ilvl w:val="0"/>
          <w:numId w:val="1"/>
        </w:numPr>
        <w:spacing w:after="160"/>
        <w:ind w:left="567"/>
        <w:rPr>
          <w:b/>
        </w:rPr>
      </w:pPr>
      <w:r>
        <w:rPr>
          <w:b/>
        </w:rPr>
        <w:t>Форс-мажор</w:t>
      </w:r>
    </w:p>
    <w:p w:rsidR="00F42BFE" w:rsidRDefault="003E367A">
      <w:pPr>
        <w:pStyle w:val="normal"/>
        <w:numPr>
          <w:ilvl w:val="1"/>
          <w:numId w:val="1"/>
        </w:numPr>
        <w:spacing w:after="160"/>
        <w:ind w:left="567"/>
      </w:pPr>
      <w:r>
        <w:t xml:space="preserve">Стороны освобождаются от ответственности за частичное или полное неисполнение обязательств по Оферте, если неисполнение явилось следствием обстоятельств непреодолимой силы — обстоятельств, которые возникли по независящим от Сторон причинам и не могли быть </w:t>
      </w:r>
      <w:r>
        <w:t xml:space="preserve">ими предусмотрены или предотвращены. </w:t>
      </w:r>
    </w:p>
    <w:p w:rsidR="00F42BFE" w:rsidRDefault="003E367A">
      <w:pPr>
        <w:pStyle w:val="normal"/>
        <w:numPr>
          <w:ilvl w:val="1"/>
          <w:numId w:val="1"/>
        </w:numPr>
        <w:spacing w:after="160"/>
        <w:ind w:left="567"/>
      </w:pPr>
      <w:r>
        <w:t>Стороны соглашаются, что обстоятельствами непреодолимой силы помимо прочего признаются техногенные катастрофы и аварии, прекращение энергопитания.</w:t>
      </w:r>
    </w:p>
    <w:p w:rsidR="00F42BFE" w:rsidRDefault="003E367A">
      <w:pPr>
        <w:pStyle w:val="normal"/>
        <w:numPr>
          <w:ilvl w:val="1"/>
          <w:numId w:val="1"/>
        </w:numPr>
        <w:spacing w:after="160"/>
        <w:ind w:left="567"/>
      </w:pPr>
      <w:r>
        <w:t xml:space="preserve">При наступлении обстоятельств непреодолимой силы каждая Сторона должна </w:t>
      </w:r>
      <w:r>
        <w:t xml:space="preserve">в течение </w:t>
      </w:r>
      <w:r w:rsidRPr="003E367A">
        <w:t>2 (двух) рабочих дней</w:t>
      </w:r>
      <w:r>
        <w:t xml:space="preserve"> письменно известить о них другую Сторону. Извещение должно содержать описание обстоятельств, предполагаемых сроках их действия и официальные документы, удостоверяющие наличие обстоятельств.</w:t>
      </w:r>
    </w:p>
    <w:p w:rsidR="00F42BFE" w:rsidRDefault="003E367A">
      <w:pPr>
        <w:pStyle w:val="normal"/>
        <w:numPr>
          <w:ilvl w:val="1"/>
          <w:numId w:val="1"/>
        </w:numPr>
        <w:spacing w:after="160"/>
        <w:ind w:left="567"/>
      </w:pPr>
      <w:r>
        <w:lastRenderedPageBreak/>
        <w:t>Сторона, не направившая или несвое</w:t>
      </w:r>
      <w:r>
        <w:t>временно направившая извещение, обязана возместить другой Стороне понесённые убытки.</w:t>
      </w:r>
    </w:p>
    <w:p w:rsidR="00F42BFE" w:rsidRDefault="003E367A">
      <w:pPr>
        <w:pStyle w:val="normal"/>
        <w:numPr>
          <w:ilvl w:val="1"/>
          <w:numId w:val="1"/>
        </w:numPr>
        <w:spacing w:after="160"/>
        <w:ind w:left="567"/>
      </w:pPr>
      <w:r>
        <w:t>При наступлении обстоятельств непреодолимой силы каждая Сторона обязана предпринять все зависящие от неё действия для уменьшения убытков другой Стороны.</w:t>
      </w:r>
    </w:p>
    <w:p w:rsidR="00F42BFE" w:rsidRDefault="003E367A">
      <w:pPr>
        <w:pStyle w:val="normal"/>
        <w:numPr>
          <w:ilvl w:val="1"/>
          <w:numId w:val="1"/>
        </w:numPr>
        <w:spacing w:after="160"/>
        <w:ind w:left="567"/>
      </w:pPr>
      <w:r>
        <w:t>Если обстоятельств</w:t>
      </w:r>
      <w:r>
        <w:t xml:space="preserve">а непреодолимой силы и их последствия продолжают действовать более </w:t>
      </w:r>
      <w:r w:rsidRPr="003E367A">
        <w:t>2 (двух) месяцев</w:t>
      </w:r>
      <w:r>
        <w:t>, Стороны проводят переговоры для определения приемлемых альтернативных способов исполнения Оферты.</w:t>
      </w:r>
    </w:p>
    <w:p w:rsidR="00F42BFE" w:rsidRDefault="003E367A">
      <w:pPr>
        <w:pStyle w:val="normal"/>
        <w:numPr>
          <w:ilvl w:val="0"/>
          <w:numId w:val="1"/>
        </w:numPr>
        <w:spacing w:after="160"/>
        <w:ind w:left="567"/>
        <w:rPr>
          <w:b/>
        </w:rPr>
      </w:pPr>
      <w:r>
        <w:rPr>
          <w:b/>
        </w:rPr>
        <w:t>Прочие условия</w:t>
      </w:r>
    </w:p>
    <w:p w:rsidR="00F42BFE" w:rsidRDefault="003E367A">
      <w:pPr>
        <w:pStyle w:val="normal"/>
        <w:numPr>
          <w:ilvl w:val="1"/>
          <w:numId w:val="1"/>
        </w:numPr>
        <w:spacing w:after="160"/>
        <w:ind w:left="567"/>
      </w:pPr>
      <w:r>
        <w:t>Споры по Оферте разрешаются путём переговоров или в суде в</w:t>
      </w:r>
      <w:r>
        <w:t xml:space="preserve"> соответствии с общими правилами подсудности.</w:t>
      </w:r>
    </w:p>
    <w:p w:rsidR="00F42BFE" w:rsidRDefault="003E367A">
      <w:pPr>
        <w:pStyle w:val="normal"/>
        <w:numPr>
          <w:ilvl w:val="1"/>
          <w:numId w:val="1"/>
        </w:numPr>
        <w:spacing w:after="160"/>
        <w:ind w:left="567"/>
      </w:pPr>
      <w:r>
        <w:t>Основным средством обмена юридически важными сообщениями является направление писем на электронную почту Сторон:</w:t>
      </w:r>
      <w:r>
        <w:br/>
        <w:t>Электронная почта Покупателя: адрес электронной почты, указанный при оформлении заказа на Сайте;</w:t>
      </w:r>
      <w:r>
        <w:br/>
      </w:r>
      <w:r>
        <w:t xml:space="preserve">Электронная почта Продавца: </w:t>
      </w:r>
      <w:r w:rsidR="009F7698">
        <w:rPr>
          <w:lang w:val="en-US"/>
        </w:rPr>
        <w:t>store</w:t>
      </w:r>
      <w:r w:rsidR="009F7698" w:rsidRPr="009F7698">
        <w:rPr>
          <w:lang w:val="ru-RU"/>
        </w:rPr>
        <w:t>@</w:t>
      </w:r>
      <w:proofErr w:type="spellStart"/>
      <w:r w:rsidR="009F7698">
        <w:rPr>
          <w:lang w:val="en-US"/>
        </w:rPr>
        <w:t>dymet</w:t>
      </w:r>
      <w:proofErr w:type="spellEnd"/>
      <w:r w:rsidR="009F7698" w:rsidRPr="009F7698">
        <w:rPr>
          <w:lang w:val="ru-RU"/>
        </w:rPr>
        <w:t>.</w:t>
      </w:r>
      <w:r w:rsidR="009F7698">
        <w:rPr>
          <w:lang w:val="en-US"/>
        </w:rPr>
        <w:t>net</w:t>
      </w:r>
    </w:p>
    <w:p w:rsidR="00F42BFE" w:rsidRDefault="003E367A">
      <w:pPr>
        <w:pStyle w:val="normal"/>
        <w:numPr>
          <w:ilvl w:val="0"/>
          <w:numId w:val="1"/>
        </w:numPr>
        <w:spacing w:after="160"/>
        <w:ind w:left="567"/>
        <w:rPr>
          <w:b/>
        </w:rPr>
      </w:pPr>
      <w:r>
        <w:rPr>
          <w:b/>
        </w:rPr>
        <w:t>Информация о Продавце</w:t>
      </w:r>
    </w:p>
    <w:tbl>
      <w:tblPr>
        <w:tblStyle w:val="a5"/>
        <w:tblW w:w="8820" w:type="dxa"/>
        <w:tblInd w:w="454" w:type="dxa"/>
        <w:tblBorders>
          <w:top w:val="nil"/>
          <w:left w:val="nil"/>
          <w:bottom w:val="nil"/>
          <w:right w:val="nil"/>
          <w:insideH w:val="nil"/>
          <w:insideV w:val="nil"/>
        </w:tblBorders>
        <w:tblLayout w:type="fixed"/>
        <w:tblLook w:val="0400"/>
      </w:tblPr>
      <w:tblGrid>
        <w:gridCol w:w="8820"/>
      </w:tblGrid>
      <w:tr w:rsidR="00F42BFE">
        <w:trPr>
          <w:cantSplit/>
          <w:tblHeader/>
        </w:trPr>
        <w:tc>
          <w:tcPr>
            <w:tcW w:w="8820" w:type="dxa"/>
          </w:tcPr>
          <w:tbl>
            <w:tblPr>
              <w:tblW w:w="0" w:type="auto"/>
              <w:tblLayout w:type="fixed"/>
              <w:tblCellMar>
                <w:left w:w="0" w:type="dxa"/>
                <w:right w:w="0" w:type="dxa"/>
              </w:tblCellMar>
              <w:tblLook w:val="04A0"/>
            </w:tblPr>
            <w:tblGrid>
              <w:gridCol w:w="2363"/>
              <w:gridCol w:w="5514"/>
            </w:tblGrid>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Полное</w:t>
                  </w:r>
                </w:p>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наименование</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Общество с ограниченной ответственностью "</w:t>
                  </w:r>
                  <w:proofErr w:type="spellStart"/>
                  <w:r w:rsidRPr="003E367A">
                    <w:rPr>
                      <w:rFonts w:ascii="Helvetica" w:eastAsia="Times New Roman" w:hAnsi="Helvetica" w:cs="Helvetica"/>
                      <w:color w:val="212529"/>
                      <w:sz w:val="19"/>
                      <w:szCs w:val="19"/>
                      <w:lang w:val="ru-RU"/>
                    </w:rPr>
                    <w:t>Восто-авто</w:t>
                  </w:r>
                  <w:proofErr w:type="spellEnd"/>
                  <w:r w:rsidRPr="003E367A">
                    <w:rPr>
                      <w:rFonts w:ascii="Helvetica" w:eastAsia="Times New Roman" w:hAnsi="Helvetica" w:cs="Helvetica"/>
                      <w:color w:val="212529"/>
                      <w:sz w:val="19"/>
                      <w:szCs w:val="19"/>
                      <w:lang w:val="ru-RU"/>
                    </w:rPr>
                    <w:t>"</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Сокращенное</w:t>
                  </w:r>
                </w:p>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наименование</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ООО "Восток-Авто"</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Юридический адрес</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249035, Калужская обл., г. Обнинск, ул. Курчатова д.49б.</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Почтовый адрес</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249035, Калужская обл., г. Обнинск, ул. Курчатова д.49б.</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Телефон/факс</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8(48439) 9-61-65</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ИНН/КПП</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4025416657/402501001</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ОГРН</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1084025001356</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Расчетный счет</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40702810022240000821</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Корреспондентский счет</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30101810100000000612</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БИК банка</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042908612</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Банк</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Калужское отделение №8608 ПАО Сбербанк </w:t>
                  </w:r>
                </w:p>
              </w:tc>
            </w:tr>
            <w:tr w:rsidR="003E367A" w:rsidRPr="003E367A" w:rsidTr="003E367A">
              <w:tc>
                <w:tcPr>
                  <w:tcW w:w="7877" w:type="dxa"/>
                  <w:gridSpan w:val="2"/>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Классификаторы в статистическом регистре                     </w:t>
                  </w:r>
                </w:p>
              </w:tc>
            </w:tr>
            <w:tr w:rsidR="003E367A" w:rsidRPr="003E367A" w:rsidTr="003E367A">
              <w:tc>
                <w:tcPr>
                  <w:tcW w:w="7877" w:type="dxa"/>
                  <w:gridSpan w:val="2"/>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ОКПО 82857753</w:t>
                  </w:r>
                </w:p>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ОКАТО 29415000000</w:t>
                  </w:r>
                </w:p>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ОКТМО 29715000</w:t>
                  </w:r>
                </w:p>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ОКОПФ 65</w:t>
                  </w:r>
                </w:p>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color w:val="212529"/>
                      <w:sz w:val="19"/>
                      <w:szCs w:val="19"/>
                      <w:lang w:val="ru-RU"/>
                    </w:rPr>
                    <w:t>ОКВЭД 50.30</w:t>
                  </w:r>
                </w:p>
              </w:tc>
            </w:tr>
            <w:tr w:rsidR="003E367A" w:rsidRPr="003E367A" w:rsidTr="003E367A">
              <w:tc>
                <w:tcPr>
                  <w:tcW w:w="2363"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r w:rsidRPr="003E367A">
                    <w:rPr>
                      <w:rFonts w:ascii="Helvetica" w:eastAsia="Times New Roman" w:hAnsi="Helvetica" w:cs="Helvetica"/>
                      <w:b/>
                      <w:bCs/>
                      <w:color w:val="212529"/>
                      <w:sz w:val="19"/>
                      <w:szCs w:val="19"/>
                      <w:lang w:val="ru-RU"/>
                    </w:rPr>
                    <w:t>Директор</w:t>
                  </w:r>
                </w:p>
              </w:tc>
              <w:tc>
                <w:tcPr>
                  <w:tcW w:w="5514" w:type="dxa"/>
                  <w:tcBorders>
                    <w:top w:val="single" w:sz="2" w:space="0" w:color="auto"/>
                    <w:left w:val="single" w:sz="2" w:space="0" w:color="auto"/>
                    <w:bottom w:val="single" w:sz="2" w:space="0" w:color="auto"/>
                    <w:right w:val="single" w:sz="2" w:space="0" w:color="auto"/>
                  </w:tcBorders>
                  <w:vAlign w:val="center"/>
                  <w:hideMark/>
                </w:tcPr>
                <w:p w:rsidR="003E367A" w:rsidRPr="003E367A" w:rsidRDefault="003E367A" w:rsidP="003E367A">
                  <w:pPr>
                    <w:spacing w:after="100" w:afterAutospacing="1" w:line="240" w:lineRule="auto"/>
                    <w:rPr>
                      <w:rFonts w:ascii="Helvetica" w:eastAsia="Times New Roman" w:hAnsi="Helvetica" w:cs="Helvetica"/>
                      <w:color w:val="212529"/>
                      <w:sz w:val="19"/>
                      <w:szCs w:val="19"/>
                      <w:lang w:val="ru-RU"/>
                    </w:rPr>
                  </w:pPr>
                  <w:proofErr w:type="spellStart"/>
                  <w:r w:rsidRPr="003E367A">
                    <w:rPr>
                      <w:rFonts w:ascii="Helvetica" w:eastAsia="Times New Roman" w:hAnsi="Helvetica" w:cs="Helvetica"/>
                      <w:color w:val="212529"/>
                      <w:sz w:val="19"/>
                      <w:szCs w:val="19"/>
                      <w:lang w:val="ru-RU"/>
                    </w:rPr>
                    <w:t>Шинкаркин</w:t>
                  </w:r>
                  <w:proofErr w:type="spellEnd"/>
                  <w:r w:rsidRPr="003E367A">
                    <w:rPr>
                      <w:rFonts w:ascii="Helvetica" w:eastAsia="Times New Roman" w:hAnsi="Helvetica" w:cs="Helvetica"/>
                      <w:color w:val="212529"/>
                      <w:sz w:val="19"/>
                      <w:szCs w:val="19"/>
                      <w:lang w:val="ru-RU"/>
                    </w:rPr>
                    <w:t xml:space="preserve"> Дмитрий Петрович, действует на основании Устав</w:t>
                  </w:r>
                </w:p>
              </w:tc>
            </w:tr>
          </w:tbl>
          <w:p w:rsidR="00F42BFE" w:rsidRPr="003E367A" w:rsidRDefault="00F42BFE">
            <w:pPr>
              <w:pStyle w:val="normal"/>
              <w:spacing w:after="160" w:line="276" w:lineRule="auto"/>
              <w:ind w:left="567"/>
              <w:rPr>
                <w:highlight w:val="yellow"/>
                <w:lang w:val="ru-RU"/>
              </w:rPr>
            </w:pPr>
          </w:p>
        </w:tc>
      </w:tr>
      <w:tr w:rsidR="00F42BFE">
        <w:trPr>
          <w:cantSplit/>
          <w:tblHeader/>
        </w:trPr>
        <w:tc>
          <w:tcPr>
            <w:tcW w:w="8820" w:type="dxa"/>
          </w:tcPr>
          <w:p w:rsidR="00F42BFE" w:rsidRDefault="00F42BFE">
            <w:pPr>
              <w:pStyle w:val="normal"/>
              <w:spacing w:after="160" w:line="276" w:lineRule="auto"/>
              <w:ind w:left="567"/>
              <w:rPr>
                <w:highlight w:val="yellow"/>
              </w:rPr>
            </w:pPr>
          </w:p>
        </w:tc>
      </w:tr>
      <w:tr w:rsidR="00F42BFE">
        <w:trPr>
          <w:cantSplit/>
          <w:trHeight w:val="263"/>
          <w:tblHeader/>
        </w:trPr>
        <w:tc>
          <w:tcPr>
            <w:tcW w:w="8820" w:type="dxa"/>
          </w:tcPr>
          <w:p w:rsidR="00F42BFE" w:rsidRDefault="00F42BFE">
            <w:pPr>
              <w:pStyle w:val="normal"/>
              <w:spacing w:after="160" w:line="276" w:lineRule="auto"/>
              <w:ind w:left="567"/>
              <w:rPr>
                <w:highlight w:val="yellow"/>
              </w:rPr>
            </w:pPr>
          </w:p>
        </w:tc>
      </w:tr>
      <w:tr w:rsidR="00F42BFE">
        <w:trPr>
          <w:cantSplit/>
          <w:tblHeader/>
        </w:trPr>
        <w:tc>
          <w:tcPr>
            <w:tcW w:w="8820" w:type="dxa"/>
          </w:tcPr>
          <w:p w:rsidR="00F42BFE" w:rsidRDefault="00F42BFE">
            <w:pPr>
              <w:pStyle w:val="normal"/>
              <w:spacing w:after="160" w:line="276" w:lineRule="auto"/>
              <w:ind w:left="567"/>
              <w:rPr>
                <w:highlight w:val="yellow"/>
              </w:rPr>
            </w:pPr>
          </w:p>
        </w:tc>
      </w:tr>
      <w:tr w:rsidR="00F42BFE">
        <w:trPr>
          <w:cantSplit/>
          <w:tblHeader/>
        </w:trPr>
        <w:tc>
          <w:tcPr>
            <w:tcW w:w="8820" w:type="dxa"/>
          </w:tcPr>
          <w:p w:rsidR="00F42BFE" w:rsidRDefault="00F42BFE">
            <w:pPr>
              <w:pStyle w:val="normal"/>
              <w:spacing w:after="160" w:line="276" w:lineRule="auto"/>
              <w:ind w:left="567"/>
              <w:rPr>
                <w:highlight w:val="yellow"/>
              </w:rPr>
            </w:pPr>
          </w:p>
        </w:tc>
      </w:tr>
      <w:tr w:rsidR="00F42BFE">
        <w:trPr>
          <w:cantSplit/>
          <w:tblHeader/>
        </w:trPr>
        <w:tc>
          <w:tcPr>
            <w:tcW w:w="8820" w:type="dxa"/>
          </w:tcPr>
          <w:p w:rsidR="00F42BFE" w:rsidRDefault="00F42BFE">
            <w:pPr>
              <w:pStyle w:val="normal"/>
              <w:spacing w:after="160" w:line="276" w:lineRule="auto"/>
              <w:ind w:left="567"/>
              <w:rPr>
                <w:highlight w:val="yellow"/>
              </w:rPr>
            </w:pPr>
          </w:p>
        </w:tc>
      </w:tr>
    </w:tbl>
    <w:p w:rsidR="00F42BFE" w:rsidRDefault="00F42BFE">
      <w:pPr>
        <w:pStyle w:val="normal"/>
      </w:pPr>
    </w:p>
    <w:sectPr w:rsidR="00F42BFE" w:rsidSect="00F42BFE">
      <w:pgSz w:w="11906" w:h="16838"/>
      <w:pgMar w:top="566" w:right="1133" w:bottom="566" w:left="113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0130"/>
    <w:multiLevelType w:val="multilevel"/>
    <w:tmpl w:val="097C35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42BFE"/>
    <w:rsid w:val="003E367A"/>
    <w:rsid w:val="009F7698"/>
    <w:rsid w:val="00F42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F42BFE"/>
    <w:pPr>
      <w:keepNext/>
      <w:keepLines/>
      <w:spacing w:before="800" w:after="200" w:line="360" w:lineRule="auto"/>
      <w:outlineLvl w:val="0"/>
    </w:pPr>
    <w:rPr>
      <w:sz w:val="60"/>
      <w:szCs w:val="60"/>
    </w:rPr>
  </w:style>
  <w:style w:type="paragraph" w:styleId="2">
    <w:name w:val="heading 2"/>
    <w:basedOn w:val="normal"/>
    <w:next w:val="normal"/>
    <w:rsid w:val="00F42BFE"/>
    <w:pPr>
      <w:keepNext/>
      <w:keepLines/>
      <w:spacing w:before="480" w:after="120"/>
      <w:outlineLvl w:val="1"/>
    </w:pPr>
    <w:rPr>
      <w:sz w:val="44"/>
      <w:szCs w:val="44"/>
    </w:rPr>
  </w:style>
  <w:style w:type="paragraph" w:styleId="3">
    <w:name w:val="heading 3"/>
    <w:basedOn w:val="normal"/>
    <w:next w:val="normal"/>
    <w:rsid w:val="00F42BFE"/>
    <w:pPr>
      <w:keepNext/>
      <w:keepLines/>
      <w:spacing w:before="320" w:after="80"/>
      <w:outlineLvl w:val="2"/>
    </w:pPr>
    <w:rPr>
      <w:color w:val="434343"/>
      <w:sz w:val="34"/>
      <w:szCs w:val="34"/>
    </w:rPr>
  </w:style>
  <w:style w:type="paragraph" w:styleId="4">
    <w:name w:val="heading 4"/>
    <w:basedOn w:val="normal"/>
    <w:next w:val="normal"/>
    <w:rsid w:val="00F42BFE"/>
    <w:pPr>
      <w:keepNext/>
      <w:keepLines/>
      <w:spacing w:before="280" w:after="80"/>
      <w:outlineLvl w:val="3"/>
    </w:pPr>
    <w:rPr>
      <w:color w:val="666666"/>
      <w:sz w:val="28"/>
      <w:szCs w:val="28"/>
    </w:rPr>
  </w:style>
  <w:style w:type="paragraph" w:styleId="5">
    <w:name w:val="heading 5"/>
    <w:basedOn w:val="normal"/>
    <w:next w:val="normal"/>
    <w:rsid w:val="00F42BFE"/>
    <w:pPr>
      <w:keepNext/>
      <w:keepLines/>
      <w:spacing w:before="240" w:after="80"/>
      <w:outlineLvl w:val="4"/>
    </w:pPr>
    <w:rPr>
      <w:color w:val="666666"/>
    </w:rPr>
  </w:style>
  <w:style w:type="paragraph" w:styleId="6">
    <w:name w:val="heading 6"/>
    <w:basedOn w:val="normal"/>
    <w:next w:val="normal"/>
    <w:rsid w:val="00F42BF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42BFE"/>
  </w:style>
  <w:style w:type="table" w:customStyle="1" w:styleId="TableNormal">
    <w:name w:val="Table Normal"/>
    <w:rsid w:val="00F42BFE"/>
    <w:tblPr>
      <w:tblCellMar>
        <w:top w:w="0" w:type="dxa"/>
        <w:left w:w="0" w:type="dxa"/>
        <w:bottom w:w="0" w:type="dxa"/>
        <w:right w:w="0" w:type="dxa"/>
      </w:tblCellMar>
    </w:tblPr>
  </w:style>
  <w:style w:type="paragraph" w:styleId="a3">
    <w:name w:val="Title"/>
    <w:basedOn w:val="normal"/>
    <w:next w:val="normal"/>
    <w:rsid w:val="00F42BFE"/>
    <w:pPr>
      <w:keepNext/>
      <w:keepLines/>
      <w:spacing w:after="60"/>
    </w:pPr>
    <w:rPr>
      <w:sz w:val="52"/>
      <w:szCs w:val="52"/>
    </w:rPr>
  </w:style>
  <w:style w:type="paragraph" w:styleId="a4">
    <w:name w:val="Subtitle"/>
    <w:basedOn w:val="normal"/>
    <w:next w:val="normal"/>
    <w:rsid w:val="00F42BFE"/>
    <w:pPr>
      <w:keepNext/>
      <w:keepLines/>
      <w:spacing w:after="320"/>
    </w:pPr>
    <w:rPr>
      <w:color w:val="666666"/>
      <w:sz w:val="30"/>
      <w:szCs w:val="30"/>
    </w:rPr>
  </w:style>
  <w:style w:type="table" w:customStyle="1" w:styleId="a5">
    <w:basedOn w:val="TableNormal"/>
    <w:rsid w:val="00F42BFE"/>
    <w:pPr>
      <w:spacing w:line="240" w:lineRule="auto"/>
    </w:pPr>
    <w:tblPr>
      <w:tblStyleRowBandSize w:val="1"/>
      <w:tblStyleColBandSize w:val="1"/>
      <w:tblCellMar>
        <w:top w:w="0" w:type="dxa"/>
        <w:left w:w="108" w:type="dxa"/>
        <w:bottom w:w="0" w:type="dxa"/>
        <w:right w:w="108" w:type="dxa"/>
      </w:tblCellMar>
    </w:tblPr>
  </w:style>
  <w:style w:type="paragraph" w:styleId="a6">
    <w:name w:val="Normal (Web)"/>
    <w:basedOn w:val="a"/>
    <w:uiPriority w:val="99"/>
    <w:unhideWhenUsed/>
    <w:rsid w:val="003E367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09200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2023-04-26T15:48:00Z</dcterms:created>
  <dcterms:modified xsi:type="dcterms:W3CDTF">2023-04-26T15:48:00Z</dcterms:modified>
</cp:coreProperties>
</file>